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81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645D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32BC80E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浙江省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  <w:t>专利代理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行业自媒体行为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u w:val="none"/>
        </w:rPr>
        <w:t>自律公约</w:t>
      </w:r>
    </w:p>
    <w:p w14:paraId="407CD772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0"/>
        <w:jc w:val="center"/>
        <w:rPr>
          <w:rFonts w:hint="eastAsia" w:ascii="仿宋_GB2312" w:hAnsi="仿宋_GB2312" w:eastAsia="仿宋_GB2312" w:cs="仿宋_GB2312"/>
          <w:b w:val="0"/>
          <w:bCs w:val="0"/>
          <w:spacing w:val="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u w:val="none"/>
          <w:lang w:val="en-US" w:eastAsia="zh-CN"/>
        </w:rPr>
        <w:t>草案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u w:val="none"/>
          <w:lang w:eastAsia="zh-CN"/>
        </w:rPr>
        <w:t>）</w:t>
      </w:r>
    </w:p>
    <w:bookmarkEnd w:id="0"/>
    <w:p w14:paraId="46CB87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A3F3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为规范本省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在自媒体平台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行为，根据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中华人民共和国专利法》《中华人民共和国民法典》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代理条例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浙江省专利代理行业自律规范（试行）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》等相关法律法规及行业规范，制定本公约。</w:t>
      </w:r>
    </w:p>
    <w:p w14:paraId="485EC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在自媒体平台发表言论和从事其他行为的，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应严格遵守宪法、法律法规，遵守公序良俗，遵守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职业道德和执业纪律，理性表达。</w:t>
      </w:r>
    </w:p>
    <w:p w14:paraId="0D844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倡导、鼓励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通过自媒体平台宣传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习近平总书记关于知识产权工作的重要论述精神和国家《知识产权强国建设纲要（2021-2035年）》等国家政策和国家法律法规，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努力践行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使命和社会责任，维护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良好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社会形象。</w:t>
      </w:r>
    </w:p>
    <w:p w14:paraId="17EE7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在自媒体上的言行和发表的作品、信息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符合专利代理师身份，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确保真实、准确、客观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避免误导公众；</w:t>
      </w:r>
    </w:p>
    <w:p w14:paraId="18FCF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对于正在司法、行政程序中的案件发表观点时，不得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通过自媒体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案件审理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进行干预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F3AD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通过自媒体平台开展业务推广的，推广内容应当真实，推广方式应当得体，不得含有误导性信息，不得损害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职业尊严和行业形象。</w:t>
      </w:r>
    </w:p>
    <w:p w14:paraId="07115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在自媒体的言行或者发表的作品、信息，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不得侵犯他人人格权、知识产权等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合法权益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6869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建立内部管理机制，监督本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专利代理师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等工作人员在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自媒体平台言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行或者发表的作品、信息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符合本公约要求。</w:t>
      </w:r>
    </w:p>
    <w:p w14:paraId="35F68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本公约所指自媒体平台包括但不限于微博、微信、抖音、知乎、小红书等自媒体平台。</w:t>
      </w:r>
    </w:p>
    <w:p w14:paraId="4F6F3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、专利代理机构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未取得专利代理师执业资格的从业人员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不得以专利代理师身份在自媒体平台发布言论、作品和信息。</w:t>
      </w:r>
    </w:p>
    <w:p w14:paraId="4D1B1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BC515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8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5DC49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8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6"/>
        <w:tblW w:w="907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7"/>
        <w:gridCol w:w="4522"/>
      </w:tblGrid>
      <w:tr w14:paraId="0B487D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079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5E46C1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80" w:lineRule="exact"/>
              <w:ind w:left="28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抄报：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中华全国专利代理师协会、浙江省知识产权局、浙江省民政厅</w:t>
            </w:r>
          </w:p>
        </w:tc>
      </w:tr>
      <w:tr w14:paraId="4AB7B0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557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 w14:paraId="658683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80" w:lineRule="exact"/>
              <w:ind w:left="28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浙江省专利代理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协会</w:t>
            </w:r>
          </w:p>
        </w:tc>
        <w:tc>
          <w:tcPr>
            <w:tcW w:w="4522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 w14:paraId="1CA47C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80" w:lineRule="exact"/>
              <w:ind w:left="28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日印发</w:t>
            </w:r>
          </w:p>
        </w:tc>
      </w:tr>
    </w:tbl>
    <w:p w14:paraId="42C29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E63263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0F44F51-A6DD-43BB-ACB6-66F5E7272B2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3237BDC-A6E4-47FD-BBC5-1575399A73E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597218D-A2C0-496C-AF5B-FB7D7F4ACD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26F20"/>
    <w:rsid w:val="5472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2025-07-22T03:14:00Z</dcterms:created>
  <dc:creator>枫</dc:creator>
  <cp:lastModifiedBy>枫</cp:lastModifiedBy>
  <dcterms:modified xsi:type="dcterms:W3CDTF">2025-07-22T03:15:37Z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F398FE499ACE4256888D7B560515B007_11</vt:lpwstr>
  </property>
  <property fmtid="{D5CDD505-2E9C-101B-9397-08002B2CF9AE}" pid="4" name="KSOTemplateDocerSaveRecord">
    <vt:lpwstr>eyJoZGlkIjoiY2IyMDFkZWY0ZjQwMThmYTFhMTk1N2E4MjMzZGIyMWQiLCJ1c2VySWQiOiI0MTQ4NDY1OTQifQ==</vt:lpwstr>
  </property>
</Properties>
</file>